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98" w:rsidRDefault="00DD5D98" w:rsidP="00DD5D98"/>
    <w:p w:rsidR="00732ECA" w:rsidRPr="00DD5D98" w:rsidRDefault="00DD5D98" w:rsidP="003F3CEE">
      <w:pPr>
        <w:pStyle w:val="Bezmezer"/>
      </w:pPr>
      <w:r w:rsidRPr="00DD5D98">
        <w:t>Metodický pokyn</w:t>
      </w:r>
    </w:p>
    <w:tbl>
      <w:tblPr>
        <w:tblStyle w:val="Mkatabulky"/>
        <w:tblW w:w="0" w:type="auto"/>
        <w:tblInd w:w="959" w:type="dxa"/>
        <w:tblLook w:val="04A0"/>
      </w:tblPr>
      <w:tblGrid>
        <w:gridCol w:w="3647"/>
        <w:gridCol w:w="3299"/>
      </w:tblGrid>
      <w:tr w:rsidR="00DD5D98" w:rsidTr="00DD5D98">
        <w:tc>
          <w:tcPr>
            <w:tcW w:w="3647" w:type="dxa"/>
          </w:tcPr>
          <w:p w:rsidR="00DD5D98" w:rsidRDefault="00DD5D98" w:rsidP="00DD5D98">
            <w:r>
              <w:t>Projekt</w:t>
            </w:r>
          </w:p>
        </w:tc>
        <w:tc>
          <w:tcPr>
            <w:tcW w:w="3299" w:type="dxa"/>
          </w:tcPr>
          <w:p w:rsidR="00DD5D98" w:rsidRDefault="00DD5D98" w:rsidP="00DD5D98">
            <w:r w:rsidRPr="00DD5D98">
              <w:t>CZ .1.07/1.1.36/02.0066</w:t>
            </w:r>
          </w:p>
        </w:tc>
      </w:tr>
      <w:tr w:rsidR="00DD5D98" w:rsidTr="00DD5D98">
        <w:tc>
          <w:tcPr>
            <w:tcW w:w="3647" w:type="dxa"/>
          </w:tcPr>
          <w:p w:rsidR="00DD5D98" w:rsidRDefault="00DD5D98" w:rsidP="00DD5D98">
            <w:r>
              <w:t>Autor</w:t>
            </w:r>
          </w:p>
        </w:tc>
        <w:tc>
          <w:tcPr>
            <w:tcW w:w="3299" w:type="dxa"/>
          </w:tcPr>
          <w:p w:rsidR="00DD5D98" w:rsidRDefault="008C63BF" w:rsidP="00DD5D98">
            <w:r>
              <w:t>Markéta Šímová</w:t>
            </w:r>
          </w:p>
        </w:tc>
      </w:tr>
      <w:tr w:rsidR="00650990" w:rsidTr="00DD5D98">
        <w:tc>
          <w:tcPr>
            <w:tcW w:w="3647" w:type="dxa"/>
          </w:tcPr>
          <w:p w:rsidR="00650990" w:rsidRDefault="00650990" w:rsidP="00DD5D98">
            <w:r>
              <w:t>Předmět</w:t>
            </w:r>
          </w:p>
        </w:tc>
        <w:tc>
          <w:tcPr>
            <w:tcW w:w="3299" w:type="dxa"/>
          </w:tcPr>
          <w:p w:rsidR="00650990" w:rsidRDefault="008C63BF" w:rsidP="00DD5D98">
            <w:r>
              <w:t>Aplikovaná matematika</w:t>
            </w:r>
          </w:p>
        </w:tc>
      </w:tr>
      <w:tr w:rsidR="00DD5D98" w:rsidTr="00DD5D98">
        <w:tc>
          <w:tcPr>
            <w:tcW w:w="3647" w:type="dxa"/>
          </w:tcPr>
          <w:p w:rsidR="00DD5D98" w:rsidRDefault="00DD5D98" w:rsidP="00DD5D98">
            <w:r>
              <w:t>Výukový materiál téma</w:t>
            </w:r>
          </w:p>
        </w:tc>
        <w:tc>
          <w:tcPr>
            <w:tcW w:w="3299" w:type="dxa"/>
          </w:tcPr>
          <w:p w:rsidR="00DD5D98" w:rsidRDefault="00022E7F" w:rsidP="00022E7F">
            <w:r>
              <w:t>Graf l</w:t>
            </w:r>
            <w:r w:rsidR="009A3F76">
              <w:t>ineární funkce</w:t>
            </w:r>
            <w:r>
              <w:t xml:space="preserve"> s absolutní hodnotou</w:t>
            </w:r>
          </w:p>
        </w:tc>
      </w:tr>
      <w:tr w:rsidR="00DD5D98" w:rsidTr="00DD5D98">
        <w:tc>
          <w:tcPr>
            <w:tcW w:w="3647" w:type="dxa"/>
          </w:tcPr>
          <w:p w:rsidR="00DD5D98" w:rsidRDefault="00DD5D98" w:rsidP="00DD5D98">
            <w:r>
              <w:t>Výuková materiál soubor</w:t>
            </w:r>
          </w:p>
        </w:tc>
        <w:tc>
          <w:tcPr>
            <w:tcW w:w="3299" w:type="dxa"/>
          </w:tcPr>
          <w:p w:rsidR="00DD5D98" w:rsidRDefault="008C63BF" w:rsidP="00DD5D98">
            <w:r>
              <w:t>Funkce</w:t>
            </w:r>
          </w:p>
        </w:tc>
      </w:tr>
    </w:tbl>
    <w:p w:rsidR="00DD5D98" w:rsidRDefault="003F3CEE" w:rsidP="003F3CEE">
      <w:pPr>
        <w:pStyle w:val="Nadpis1"/>
      </w:pPr>
      <w:r>
        <w:t>Obsah a vymezení výukového materiálu</w:t>
      </w:r>
      <w:r w:rsidR="000539E1">
        <w:t xml:space="preserve"> (anotace)</w:t>
      </w:r>
    </w:p>
    <w:p w:rsidR="007047AF" w:rsidRPr="007047AF" w:rsidRDefault="007047AF" w:rsidP="007047AF">
      <w:r>
        <w:t xml:space="preserve">Materiál </w:t>
      </w:r>
      <w:r w:rsidR="00022E7F">
        <w:t>definuje absolutní hodnotu a zavádí pojem absolutní hodnoty v grafu lineární funkce.</w:t>
      </w:r>
    </w:p>
    <w:p w:rsidR="003F3CEE" w:rsidRDefault="003F3CEE" w:rsidP="003F3CEE">
      <w:pPr>
        <w:pStyle w:val="Nadpis1"/>
      </w:pPr>
      <w:r>
        <w:t>Popis použití ve výuce</w:t>
      </w:r>
      <w:r w:rsidR="00DA63D9">
        <w:t xml:space="preserve"> (didaktická podpora)</w:t>
      </w:r>
    </w:p>
    <w:p w:rsidR="00022E7F" w:rsidRDefault="00022E7F" w:rsidP="00112A44">
      <w:pPr>
        <w:rPr>
          <w:rFonts w:eastAsiaTheme="minorEastAsia"/>
        </w:rPr>
      </w:pPr>
      <w:r>
        <w:t xml:space="preserve">Nejdříve je uvedena definice absolutní hodnoty. V další části jsou pak grafy lineárních funkcí s absolutní hodnotou. Samotný pojem absolutní hodnoty v grafu funkce je uveden na příkladu funkce </w:t>
      </w:r>
      <m:oMath>
        <m:r>
          <w:rPr>
            <w:rFonts w:ascii="Cambria Math" w:hAnsi="Cambria Math"/>
          </w:rPr>
          <m:t xml:space="preserve">y=x. </m:t>
        </m:r>
      </m:oMath>
      <w:r>
        <w:rPr>
          <w:rFonts w:eastAsiaTheme="minorEastAsia"/>
        </w:rPr>
        <w:t xml:space="preserve">Je vhodné nechat studenty nakreslit graf </w:t>
      </w:r>
      <m:oMath>
        <m:r>
          <w:rPr>
            <w:rFonts w:ascii="Cambria Math" w:hAnsi="Cambria Math"/>
          </w:rPr>
          <m:t>y=x</m:t>
        </m:r>
      </m:oMath>
      <w:r>
        <w:rPr>
          <w:rFonts w:eastAsiaTheme="minorEastAsia"/>
        </w:rPr>
        <w:t xml:space="preserve"> a teprve pak ukázat pomocí WM graf </w:t>
      </w:r>
      <m:oMath>
        <m:r>
          <w:rPr>
            <w:rFonts w:ascii="Cambria Math" w:eastAsiaTheme="minorEastAsia" w:hAnsi="Cambria Math"/>
          </w:rPr>
          <m:t xml:space="preserve">y= </m:t>
        </m:r>
        <m:d>
          <m:dPr>
            <m:begChr m:val="|"/>
            <m:endChr m:val="|"/>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r w:rsidR="00AA2280">
        <w:rPr>
          <w:rFonts w:eastAsiaTheme="minorEastAsia"/>
        </w:rPr>
        <w:t xml:space="preserve">V materiálu jsou obě tyto funkce zobrazeny v jedné soustavě souřadnic, aby bylo možné porovnat změnu v grafu funkce. Pozor! Odlišnou barvou je znázorněna pouze ta část grafu, která se změní. Na to je třeba studenty upozornit. Pod grafem je uveden závěr. Následují příklady, ve který je ukázán posun grafu funkce s absolutní hodnotou po ose x a </w:t>
      </w:r>
      <w:proofErr w:type="spellStart"/>
      <w:r w:rsidR="00AA2280">
        <w:rPr>
          <w:rFonts w:eastAsiaTheme="minorEastAsia"/>
        </w:rPr>
        <w:t>y</w:t>
      </w:r>
      <w:proofErr w:type="spellEnd"/>
      <w:r w:rsidR="00AA2280">
        <w:rPr>
          <w:rFonts w:eastAsiaTheme="minorEastAsia"/>
        </w:rPr>
        <w:t>. Opět je vždy zformulován závěr.</w:t>
      </w:r>
    </w:p>
    <w:p w:rsidR="00923225" w:rsidRDefault="00923225" w:rsidP="00923225">
      <w:pPr>
        <w:pStyle w:val="Nadpis1"/>
      </w:pPr>
      <w:r>
        <w:t>Technický popis materiálu</w:t>
      </w:r>
      <w:r w:rsidR="009259BE">
        <w:t xml:space="preserve"> (komentář k systému Wolfram </w:t>
      </w:r>
      <w:proofErr w:type="spellStart"/>
      <w:r w:rsidR="009259BE">
        <w:t>Mathematica</w:t>
      </w:r>
      <w:proofErr w:type="spellEnd"/>
      <w:r w:rsidR="009259BE">
        <w:t>)</w:t>
      </w:r>
    </w:p>
    <w:p w:rsidR="00DA4F7B" w:rsidRDefault="00DA4F7B" w:rsidP="00DA4F7B">
      <w:r>
        <w:t>Použité funkce:</w:t>
      </w:r>
    </w:p>
    <w:p w:rsidR="00DA4F7B" w:rsidRDefault="00DA4F7B" w:rsidP="00DA4F7B">
      <w:r>
        <w:t>Plot - vykreslí graf funkce</w:t>
      </w:r>
    </w:p>
    <w:p w:rsidR="00A55857" w:rsidRDefault="00AA2280" w:rsidP="00DA4F7B">
      <w:proofErr w:type="spellStart"/>
      <w:r>
        <w:t>PlotRange</w:t>
      </w:r>
      <w:proofErr w:type="spellEnd"/>
      <w:r w:rsidR="00A55857">
        <w:t xml:space="preserve"> - </w:t>
      </w:r>
      <w:r w:rsidR="00574885">
        <w:t>udává rozsah grafu na ose y</w:t>
      </w:r>
    </w:p>
    <w:p w:rsidR="00884FA7" w:rsidRDefault="00884FA7" w:rsidP="00DA4F7B">
      <w:pPr>
        <w:rPr>
          <w:rFonts w:eastAsiaTheme="minorEastAsia"/>
        </w:rPr>
      </w:pPr>
      <w:r>
        <w:rPr>
          <w:noProof/>
          <w:lang w:eastAsia="cs-CZ"/>
        </w:rPr>
        <w:drawing>
          <wp:anchor distT="0" distB="0" distL="114300" distR="114300" simplePos="0" relativeHeight="251658240" behindDoc="1" locked="0" layoutInCell="1" allowOverlap="1">
            <wp:simplePos x="0" y="0"/>
            <wp:positionH relativeFrom="column">
              <wp:posOffset>-13846</wp:posOffset>
            </wp:positionH>
            <wp:positionV relativeFrom="paragraph">
              <wp:posOffset>303109</wp:posOffset>
            </wp:positionV>
            <wp:extent cx="2757250" cy="1876302"/>
            <wp:effectExtent l="19050" t="0" r="500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0448" cy="1878478"/>
                    </a:xfrm>
                    <a:prstGeom prst="rect">
                      <a:avLst/>
                    </a:prstGeom>
                    <a:noFill/>
                    <a:ln w="9525">
                      <a:noFill/>
                      <a:miter lim="800000"/>
                      <a:headEnd/>
                      <a:tailEnd/>
                    </a:ln>
                  </pic:spPr>
                </pic:pic>
              </a:graphicData>
            </a:graphic>
          </wp:anchor>
        </w:drawing>
      </w:r>
      <m:oMath>
        <m:r>
          <m:rPr>
            <m:sty m:val="p"/>
          </m:rPr>
          <w:rPr>
            <w:rFonts w:ascii="Cambria Math" w:hAnsi="Cambria Math"/>
          </w:rPr>
          <m:t>Manipulate</m:t>
        </m:r>
        <m:r>
          <w:rPr>
            <w:rFonts w:ascii="Cambria Math" w:hAnsi="Cambria Math"/>
          </w:rPr>
          <m:t>[</m:t>
        </m:r>
        <m:r>
          <m:rPr>
            <m:sty m:val="p"/>
          </m:rPr>
          <w:rPr>
            <w:rFonts w:ascii="Cambria Math" w:hAnsi="Cambria Math"/>
          </w:rPr>
          <m:t>Plot</m:t>
        </m:r>
        <m:r>
          <w:rPr>
            <w:rFonts w:ascii="Cambria Math" w:hAnsi="Cambria Math"/>
          </w:rPr>
          <m:t>[</m:t>
        </m:r>
        <m:r>
          <m:rPr>
            <m:sty m:val="p"/>
          </m:rPr>
          <w:rPr>
            <w:rFonts w:ascii="Cambria Math" w:hAnsi="Cambria Math"/>
          </w:rPr>
          <m:t>Abs</m:t>
        </m:r>
        <m:r>
          <w:rPr>
            <w:rFonts w:ascii="Cambria Math" w:hAnsi="Cambria Math"/>
          </w:rPr>
          <m:t>[x]+d,{x,-8,8},</m:t>
        </m:r>
        <m:r>
          <m:rPr>
            <m:sty m:val="p"/>
          </m:rPr>
          <w:rPr>
            <w:rFonts w:ascii="Cambria Math" w:hAnsi="Cambria Math"/>
          </w:rPr>
          <m:t>PlotRange</m:t>
        </m:r>
        <m:r>
          <w:rPr>
            <w:rFonts w:ascii="Cambria Math" w:hAnsi="Cambria Math"/>
          </w:rPr>
          <m:t>→{-5,10}],{d,-5,5}]</m:t>
        </m:r>
      </m:oMath>
    </w:p>
    <w:p w:rsidR="00884FA7" w:rsidRDefault="00884FA7" w:rsidP="00DA4F7B"/>
    <w:p w:rsidR="00AC63B4" w:rsidRDefault="00AC63B4" w:rsidP="00DA4F7B"/>
    <w:p w:rsidR="00F11E2C" w:rsidRDefault="00672749" w:rsidP="00DA4F7B">
      <w:r>
        <w:t xml:space="preserve">                                                        </w:t>
      </w:r>
      <w:r w:rsidR="00F11E2C">
        <w:t xml:space="preserve">                               </w:t>
      </w:r>
      <w:r>
        <w:t xml:space="preserve"> zobrazí dynamický průběh funkce v závislosti na </w:t>
      </w:r>
    </w:p>
    <w:p w:rsidR="00F11E2C" w:rsidRDefault="00F11E2C" w:rsidP="00DA4F7B">
      <w:r>
        <w:t xml:space="preserve">                                                                                        </w:t>
      </w:r>
      <w:r w:rsidR="00672749">
        <w:t>zvolených parametrech, počátečn</w:t>
      </w:r>
      <w:r>
        <w:t>í stav</w:t>
      </w:r>
      <w:r w:rsidR="00672749">
        <w:t xml:space="preserve"> grafu je dán </w:t>
      </w:r>
    </w:p>
    <w:p w:rsidR="00F11E2C" w:rsidRDefault="00F11E2C" w:rsidP="00DA4F7B">
      <w:r>
        <w:t xml:space="preserve">                                                                                        </w:t>
      </w:r>
      <w:r w:rsidR="00672749">
        <w:t>hodn</w:t>
      </w:r>
      <w:r>
        <w:t xml:space="preserve">otou, která je spolu s parametrem ve složené </w:t>
      </w:r>
    </w:p>
    <w:p w:rsidR="00672749" w:rsidRDefault="00F11E2C" w:rsidP="00DA4F7B">
      <w:r>
        <w:t xml:space="preserve">                                                                                        závorce</w:t>
      </w:r>
    </w:p>
    <w:p w:rsidR="00672749" w:rsidRDefault="00E365AF" w:rsidP="00DA4F7B">
      <w:proofErr w:type="spellStart"/>
      <w:r>
        <w:t>Abs</w:t>
      </w:r>
      <w:proofErr w:type="spellEnd"/>
      <w:r>
        <w:t xml:space="preserve"> - zobrazí graf funkce s absolutní hodnotou</w:t>
      </w:r>
    </w:p>
    <w:p w:rsidR="00672749" w:rsidRPr="00672749" w:rsidRDefault="005E3A75" w:rsidP="00F11E2C">
      <w:pPr>
        <w:pStyle w:val="Nadpis1"/>
      </w:pPr>
      <w:r>
        <w:lastRenderedPageBreak/>
        <w:t>Shrnut</w:t>
      </w:r>
      <w:r w:rsidR="00F11E2C">
        <w:t>í</w:t>
      </w:r>
    </w:p>
    <w:p w:rsidR="00D16A96" w:rsidRPr="00D16A96" w:rsidRDefault="00D16A96" w:rsidP="00D16A96">
      <w:r>
        <w:t>Rozsah materiálu odpovídá 1 až 2 vyučovacím hodinám</w:t>
      </w:r>
      <w:r w:rsidR="0039253B">
        <w:t>. V první hodině je možné tento materiál použít jako výkladový, ve druhé je možné jej dát studentům na procvičení daného tématu, což se mi osvědčilo. Materiál jsem upravila tak, aby obsahoval pouze předpisy funkcí, na tabuli jsem napsala předpisy funkcí podobných, které si studenti měli nejdříve sestrojit do sešitu a pak zkontrolovat pomocí WM. Každý mohl pracovat podle svého tempa a měl vždy zpětnou vazbu, zda graf zobrazil správně.</w:t>
      </w:r>
    </w:p>
    <w:sectPr w:rsidR="00D16A96" w:rsidRPr="00D16A96" w:rsidSect="00732EC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08" w:rsidRDefault="00A31B08" w:rsidP="00DD5D98">
      <w:pPr>
        <w:spacing w:after="0" w:line="240" w:lineRule="auto"/>
      </w:pPr>
      <w:r>
        <w:separator/>
      </w:r>
    </w:p>
  </w:endnote>
  <w:endnote w:type="continuationSeparator" w:id="0">
    <w:p w:rsidR="00A31B08" w:rsidRDefault="00A31B08" w:rsidP="00DD5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08" w:rsidRDefault="00A31B08" w:rsidP="00DD5D98">
      <w:pPr>
        <w:spacing w:after="0" w:line="240" w:lineRule="auto"/>
      </w:pPr>
      <w:r>
        <w:separator/>
      </w:r>
    </w:p>
  </w:footnote>
  <w:footnote w:type="continuationSeparator" w:id="0">
    <w:p w:rsidR="00A31B08" w:rsidRDefault="00A31B08" w:rsidP="00DD5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98" w:rsidRDefault="00DD5D98" w:rsidP="00DD5D98">
    <w:pPr>
      <w:pStyle w:val="Zhlav"/>
      <w:jc w:val="center"/>
    </w:pPr>
    <w:r>
      <w:rPr>
        <w:rFonts w:ascii="Courier" w:hAnsi="Courier" w:cs="Courier"/>
        <w:noProof/>
        <w:lang w:eastAsia="cs-CZ"/>
      </w:rPr>
      <w:drawing>
        <wp:inline distT="0" distB="0" distL="0" distR="0">
          <wp:extent cx="4286992" cy="940163"/>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88797" cy="94055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DD5D98"/>
    <w:rsid w:val="00022E7F"/>
    <w:rsid w:val="000539E1"/>
    <w:rsid w:val="000A55BB"/>
    <w:rsid w:val="000D3043"/>
    <w:rsid w:val="00100298"/>
    <w:rsid w:val="001015D6"/>
    <w:rsid w:val="00104B10"/>
    <w:rsid w:val="00112A44"/>
    <w:rsid w:val="00134620"/>
    <w:rsid w:val="001915D9"/>
    <w:rsid w:val="00196AFB"/>
    <w:rsid w:val="001B7E39"/>
    <w:rsid w:val="001C027D"/>
    <w:rsid w:val="00205A03"/>
    <w:rsid w:val="00207CC4"/>
    <w:rsid w:val="002138FD"/>
    <w:rsid w:val="00265176"/>
    <w:rsid w:val="00272D76"/>
    <w:rsid w:val="0029218D"/>
    <w:rsid w:val="003261B2"/>
    <w:rsid w:val="00343676"/>
    <w:rsid w:val="0039253B"/>
    <w:rsid w:val="003B02B7"/>
    <w:rsid w:val="003F3CEE"/>
    <w:rsid w:val="00454ABF"/>
    <w:rsid w:val="004C70DC"/>
    <w:rsid w:val="00550E44"/>
    <w:rsid w:val="00574885"/>
    <w:rsid w:val="005D1B63"/>
    <w:rsid w:val="005D331C"/>
    <w:rsid w:val="005E3A75"/>
    <w:rsid w:val="00616B07"/>
    <w:rsid w:val="006173DC"/>
    <w:rsid w:val="00650990"/>
    <w:rsid w:val="00672749"/>
    <w:rsid w:val="006865C8"/>
    <w:rsid w:val="006D2868"/>
    <w:rsid w:val="006E5C5E"/>
    <w:rsid w:val="006E5DCA"/>
    <w:rsid w:val="007047AF"/>
    <w:rsid w:val="00732ECA"/>
    <w:rsid w:val="00752154"/>
    <w:rsid w:val="007565E0"/>
    <w:rsid w:val="00772FC6"/>
    <w:rsid w:val="00780214"/>
    <w:rsid w:val="007B3F7A"/>
    <w:rsid w:val="007C0329"/>
    <w:rsid w:val="007D2EB8"/>
    <w:rsid w:val="008350B8"/>
    <w:rsid w:val="008668DE"/>
    <w:rsid w:val="00884FA7"/>
    <w:rsid w:val="008C63BF"/>
    <w:rsid w:val="008E6B67"/>
    <w:rsid w:val="008F57E1"/>
    <w:rsid w:val="00923225"/>
    <w:rsid w:val="009259BE"/>
    <w:rsid w:val="00973828"/>
    <w:rsid w:val="009A3F76"/>
    <w:rsid w:val="00A31B08"/>
    <w:rsid w:val="00A328C8"/>
    <w:rsid w:val="00A5035B"/>
    <w:rsid w:val="00A55857"/>
    <w:rsid w:val="00A83D48"/>
    <w:rsid w:val="00A9674D"/>
    <w:rsid w:val="00AA2280"/>
    <w:rsid w:val="00AA4A55"/>
    <w:rsid w:val="00AC63B4"/>
    <w:rsid w:val="00BF1EBE"/>
    <w:rsid w:val="00CF6EE8"/>
    <w:rsid w:val="00D1212E"/>
    <w:rsid w:val="00D16A96"/>
    <w:rsid w:val="00D80BAE"/>
    <w:rsid w:val="00DA1AB9"/>
    <w:rsid w:val="00DA4F7B"/>
    <w:rsid w:val="00DA63D9"/>
    <w:rsid w:val="00DC2D1B"/>
    <w:rsid w:val="00DD5D98"/>
    <w:rsid w:val="00DE5ABA"/>
    <w:rsid w:val="00E365AF"/>
    <w:rsid w:val="00E41E17"/>
    <w:rsid w:val="00EF516C"/>
    <w:rsid w:val="00EF7FC9"/>
    <w:rsid w:val="00F11E2C"/>
    <w:rsid w:val="00F40B6B"/>
    <w:rsid w:val="00F7729A"/>
    <w:rsid w:val="00FB524F"/>
    <w:rsid w:val="00FD3346"/>
    <w:rsid w:val="00FE505D"/>
    <w:rsid w:val="00FF76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ECA"/>
  </w:style>
  <w:style w:type="paragraph" w:styleId="Nadpis1">
    <w:name w:val="heading 1"/>
    <w:basedOn w:val="Normln"/>
    <w:next w:val="Normln"/>
    <w:link w:val="Nadpis1Char"/>
    <w:uiPriority w:val="9"/>
    <w:qFormat/>
    <w:rsid w:val="003F3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D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DD5D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D5D98"/>
  </w:style>
  <w:style w:type="paragraph" w:styleId="Zpat">
    <w:name w:val="footer"/>
    <w:basedOn w:val="Normln"/>
    <w:link w:val="ZpatChar"/>
    <w:uiPriority w:val="99"/>
    <w:semiHidden/>
    <w:unhideWhenUsed/>
    <w:rsid w:val="00DD5D9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D5D98"/>
  </w:style>
  <w:style w:type="character" w:customStyle="1" w:styleId="MathematicaFormatStandardForm">
    <w:name w:val="MathematicaFormatStandardForm"/>
    <w:uiPriority w:val="99"/>
    <w:rsid w:val="00DD5D98"/>
    <w:rPr>
      <w:rFonts w:ascii="Courier" w:hAnsi="Courier" w:cs="Courier"/>
    </w:rPr>
  </w:style>
  <w:style w:type="paragraph" w:styleId="Textbubliny">
    <w:name w:val="Balloon Text"/>
    <w:basedOn w:val="Normln"/>
    <w:link w:val="TextbublinyChar"/>
    <w:uiPriority w:val="99"/>
    <w:semiHidden/>
    <w:unhideWhenUsed/>
    <w:rsid w:val="00DD5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D98"/>
    <w:rPr>
      <w:rFonts w:ascii="Tahoma" w:hAnsi="Tahoma" w:cs="Tahoma"/>
      <w:sz w:val="16"/>
      <w:szCs w:val="16"/>
    </w:rPr>
  </w:style>
  <w:style w:type="character" w:customStyle="1" w:styleId="Nadpis1Char">
    <w:name w:val="Nadpis 1 Char"/>
    <w:basedOn w:val="Standardnpsmoodstavce"/>
    <w:link w:val="Nadpis1"/>
    <w:uiPriority w:val="9"/>
    <w:rsid w:val="003F3CEE"/>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3F3CEE"/>
    <w:pPr>
      <w:spacing w:after="0" w:line="240" w:lineRule="auto"/>
    </w:pPr>
  </w:style>
  <w:style w:type="paragraph" w:customStyle="1" w:styleId="MathematicaCellInput">
    <w:name w:val="MathematicaCellInput"/>
    <w:rsid w:val="00672749"/>
    <w:pPr>
      <w:autoSpaceDE w:val="0"/>
      <w:autoSpaceDN w:val="0"/>
      <w:adjustRightInd w:val="0"/>
      <w:spacing w:after="0" w:line="240" w:lineRule="auto"/>
    </w:pPr>
    <w:rPr>
      <w:rFonts w:ascii="Times" w:hAnsi="Times" w:cs="Times"/>
      <w:b/>
      <w:bCs/>
      <w:sz w:val="26"/>
      <w:szCs w:val="26"/>
    </w:rPr>
  </w:style>
  <w:style w:type="character" w:styleId="Zstupntext">
    <w:name w:val="Placeholder Text"/>
    <w:basedOn w:val="Standardnpsmoodstavce"/>
    <w:uiPriority w:val="99"/>
    <w:semiHidden/>
    <w:rsid w:val="00022E7F"/>
    <w:rPr>
      <w:color w:val="808080"/>
    </w:rPr>
  </w:style>
</w:styles>
</file>

<file path=word/webSettings.xml><?xml version="1.0" encoding="utf-8"?>
<w:webSettings xmlns:r="http://schemas.openxmlformats.org/officeDocument/2006/relationships" xmlns:w="http://schemas.openxmlformats.org/wordprocessingml/2006/main">
  <w:divs>
    <w:div w:id="1101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90144-DFC9-4B73-84CF-0134165C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337</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2015-01-25T05:43:00Z</dcterms:created>
  <dcterms:modified xsi:type="dcterms:W3CDTF">2015-01-25T09:27:00Z</dcterms:modified>
</cp:coreProperties>
</file>